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FEF72" w14:textId="77777777" w:rsidR="00A723AF" w:rsidRDefault="00A723AF" w:rsidP="00A723AF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F2CEED" w:themeColor="accent5" w:themeTint="33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1</w:t>
      </w:r>
    </w:p>
    <w:p w14:paraId="55C1D895" w14:textId="77777777" w:rsidR="00A723AF" w:rsidRDefault="00A723AF" w:rsidP="00A723AF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小标宋简体" w:hAnsi="Times New Roman" w:cs="Times New Roman"/>
          <w:sz w:val="36"/>
          <w:szCs w:val="36"/>
        </w:rPr>
        <w:t>河南农业投资集团有限公司</w:t>
      </w:r>
    </w:p>
    <w:p w14:paraId="089EA2D3" w14:textId="77777777" w:rsidR="00A723AF" w:rsidRDefault="00A723AF" w:rsidP="00A723AF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小标宋简体" w:hAnsi="Times New Roman" w:cs="Times New Roman"/>
          <w:sz w:val="36"/>
          <w:szCs w:val="36"/>
        </w:rPr>
        <w:t>律师库分类标准</w:t>
      </w:r>
    </w:p>
    <w:p w14:paraId="48D93232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" w:hAnsi="Times New Roman" w:cs="Times New Roman"/>
          <w:b/>
          <w:bCs/>
          <w:sz w:val="32"/>
          <w:szCs w:val="32"/>
        </w:rPr>
      </w:pPr>
    </w:p>
    <w:p w14:paraId="4F67952F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公司治理与并购重组业务律师库</w:t>
      </w:r>
    </w:p>
    <w:p w14:paraId="53D310ED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公司治理业务包括但不限于企业设立与变更；企业日常经营与业务运营；公司业务合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规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咨询；企业业务剥离、业务重组；企业合并、分拆（分立）；企业的清算与解散；企业的章程、内部规章制度等治理文件的起草、审核；公司的董事会决议、股东决议的起草；企业股权架构设计；增资协议的谈判、草拟以及其他公司治理业务等。</w:t>
      </w:r>
    </w:p>
    <w:p w14:paraId="633D40AB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并购重组业务包括但不限于交易结构设计；开展法律尽职调查；交易文件的起草和谈判；根据监管机构的要求出具法律意见书；为交易交割前、过渡期及交割后的整合提供建议；反垄断申报；国家安全审查；公司股权重组；外资并购，中外合资合作谈判及交易架构设计；房地产并购业务；债务重组及不良资产处置业务等。</w:t>
      </w:r>
    </w:p>
    <w:p w14:paraId="3FE6C187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房地产与建设工程业务律师库</w:t>
      </w:r>
    </w:p>
    <w:p w14:paraId="129B36FB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与房地产开发、工程建设等相关的法律事务，包括但不限于房地产开发全流程法律咨询服务；项目开发或合作开发的法律结构设计；房地产相关法律尽职调查；土地投资、土地交易协议；土地征收、拆迁补偿及土地综合开发；房地产开发融资；项目建设、运营、销售、税务筹划等。</w:t>
      </w:r>
    </w:p>
    <w:p w14:paraId="6798F3FA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争议解决业务律师库</w:t>
      </w:r>
    </w:p>
    <w:p w14:paraId="71D4B1E2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指国内外民商事、劳动人事、行政类纠纷（不包括刑事和知识产权类）的解决，包括但不限于提供法律咨询；代理诉讼、仲裁案件；处理执行案件等。</w:t>
      </w:r>
    </w:p>
    <w:p w14:paraId="07B912CE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资本市场业务律师库</w:t>
      </w:r>
    </w:p>
    <w:p w14:paraId="62132B4C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指股权资本市场和债券资本市场业务。股权资本市场业务包括但不限于首次公开发行；上市公司重大资产重组；上市公司分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拆子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公司上市等上市公司相关法律事务。债券资本市场业务包括发行公司债券、短期融资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券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、中期票据、可交换债券、可转换债券等发债业务、融资业务等。</w:t>
      </w:r>
    </w:p>
    <w:p w14:paraId="1470E0DF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私募基金业务律师库</w:t>
      </w:r>
    </w:p>
    <w:p w14:paraId="496F91D2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包括但不限于与私募基金募、投、管、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退各阶段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相关的法律事务，以及私募基金的解散、清算，私募基金管理人的运营、管理、合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规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等法律事务。</w:t>
      </w:r>
    </w:p>
    <w:p w14:paraId="5839F1B7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破产清算及重整业务律师库</w:t>
      </w:r>
    </w:p>
    <w:p w14:paraId="41FADDCF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包括破产清算、预重整及重整等法律事务。</w:t>
      </w:r>
    </w:p>
    <w:p w14:paraId="501C305B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7.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劳动用工业务律师库</w:t>
      </w:r>
    </w:p>
    <w:p w14:paraId="6477EAF3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包括但不限于劳动用工日常咨询；劳动用工制度的合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规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审查及修订；员工安置及裁员；工会组建及集体谈判；社会保险合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规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及工伤处理；安全生产的咨询等业务。</w:t>
      </w:r>
    </w:p>
    <w:p w14:paraId="677D4896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8.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知识产权业务律师库</w:t>
      </w:r>
    </w:p>
    <w:p w14:paraId="4C569A4D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包括但不限于专利申请、商标注册等知识产权日常业务；知识产权民事侵权诉讼、知识产权授权确权行政诉讼、不正当竞争与商业秘密诉讼、与知识产权有关的反垄断案件的代理；数据保护和网络安全；互联网、媒体和科技领域的技术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类法律事务等。</w:t>
      </w:r>
    </w:p>
    <w:p w14:paraId="316A66D2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9.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刑事业务律师库</w:t>
      </w:r>
    </w:p>
    <w:p w14:paraId="59F760E0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包括但不限于刑事风险审查、评估与整改；刑事合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规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体系与制度构建；刑事合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规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日常咨询与专项咨询；刑事合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规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培训与警示教育；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涉刑内部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调查与举报控告；刑事、刑民交叉诉讼案件的代理等业务。</w:t>
      </w:r>
    </w:p>
    <w:p w14:paraId="024C625F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10.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涉外业务律师库</w:t>
      </w:r>
    </w:p>
    <w:p w14:paraId="476686B1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包括但不限于涉外资本市场业务、境外建设工程项目、境外争议解决业务等。</w:t>
      </w:r>
    </w:p>
    <w:p w14:paraId="434A0646" w14:textId="77777777" w:rsidR="00A723AF" w:rsidRDefault="00A723AF" w:rsidP="00A723AF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11.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常年法律顾问律师库</w:t>
      </w:r>
    </w:p>
    <w:p w14:paraId="0E616214" w14:textId="77777777" w:rsidR="00A723AF" w:rsidRDefault="00A723AF"/>
    <w:sectPr w:rsidR="00A723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C5052" w14:textId="77777777" w:rsidR="00590272" w:rsidRDefault="00590272" w:rsidP="00590272">
      <w:r>
        <w:separator/>
      </w:r>
    </w:p>
  </w:endnote>
  <w:endnote w:type="continuationSeparator" w:id="0">
    <w:p w14:paraId="481F7B75" w14:textId="77777777" w:rsidR="00590272" w:rsidRDefault="00590272" w:rsidP="00590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A664B" w14:textId="77777777" w:rsidR="00590272" w:rsidRDefault="00590272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629689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14:paraId="16AB44FC" w14:textId="24D8B974" w:rsidR="00590272" w:rsidRPr="00590272" w:rsidRDefault="00590272" w:rsidP="00590272">
        <w:pPr>
          <w:pStyle w:val="af0"/>
          <w:jc w:val="center"/>
          <w:rPr>
            <w:rFonts w:ascii="宋体" w:eastAsia="宋体" w:hAnsi="宋体"/>
            <w:sz w:val="28"/>
            <w:szCs w:val="28"/>
          </w:rPr>
        </w:pPr>
        <w:r w:rsidRPr="00590272">
          <w:rPr>
            <w:rFonts w:ascii="宋体" w:eastAsia="宋体" w:hAnsi="宋体" w:hint="eastAsia"/>
            <w:sz w:val="28"/>
            <w:szCs w:val="28"/>
          </w:rPr>
          <w:t>—</w:t>
        </w:r>
        <w:r w:rsidR="006A6E66">
          <w:rPr>
            <w:rFonts w:ascii="宋体" w:eastAsia="宋体" w:hAnsi="宋体" w:hint="eastAsia"/>
            <w:sz w:val="28"/>
            <w:szCs w:val="28"/>
          </w:rPr>
          <w:t xml:space="preserve"> </w:t>
        </w:r>
        <w:r w:rsidRPr="00590272">
          <w:rPr>
            <w:rFonts w:ascii="宋体" w:eastAsia="宋体" w:hAnsi="宋体"/>
            <w:sz w:val="28"/>
            <w:szCs w:val="28"/>
          </w:rPr>
          <w:fldChar w:fldCharType="begin"/>
        </w:r>
        <w:r w:rsidRPr="00590272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590272">
          <w:rPr>
            <w:rFonts w:ascii="宋体" w:eastAsia="宋体" w:hAnsi="宋体"/>
            <w:sz w:val="28"/>
            <w:szCs w:val="28"/>
          </w:rPr>
          <w:fldChar w:fldCharType="separate"/>
        </w:r>
        <w:r w:rsidRPr="00590272">
          <w:rPr>
            <w:rFonts w:ascii="宋体" w:eastAsia="宋体" w:hAnsi="宋体"/>
            <w:sz w:val="28"/>
            <w:szCs w:val="28"/>
          </w:rPr>
          <w:t>1</w:t>
        </w:r>
        <w:r w:rsidRPr="00590272">
          <w:rPr>
            <w:rFonts w:ascii="宋体" w:eastAsia="宋体" w:hAnsi="宋体"/>
            <w:sz w:val="28"/>
            <w:szCs w:val="28"/>
          </w:rPr>
          <w:fldChar w:fldCharType="end"/>
        </w:r>
        <w:r w:rsidR="006A6E66">
          <w:rPr>
            <w:rFonts w:ascii="宋体" w:eastAsia="宋体" w:hAnsi="宋体" w:hint="eastAsia"/>
            <w:sz w:val="28"/>
            <w:szCs w:val="28"/>
          </w:rPr>
          <w:t xml:space="preserve"> </w:t>
        </w:r>
        <w:r w:rsidRPr="00590272">
          <w:rPr>
            <w:rFonts w:ascii="宋体" w:eastAsia="宋体" w:hAnsi="宋体" w:hint="eastAsia"/>
            <w:sz w:val="28"/>
            <w:szCs w:val="28"/>
          </w:rPr>
          <w:t>—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FADBE" w14:textId="77777777" w:rsidR="00590272" w:rsidRDefault="0059027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012BD" w14:textId="77777777" w:rsidR="00590272" w:rsidRDefault="00590272" w:rsidP="00590272">
      <w:r>
        <w:separator/>
      </w:r>
    </w:p>
  </w:footnote>
  <w:footnote w:type="continuationSeparator" w:id="0">
    <w:p w14:paraId="48834CF7" w14:textId="77777777" w:rsidR="00590272" w:rsidRDefault="00590272" w:rsidP="00590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29654" w14:textId="77777777" w:rsidR="00590272" w:rsidRDefault="0059027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2F82F" w14:textId="77777777" w:rsidR="00590272" w:rsidRDefault="00590272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48FDD" w14:textId="77777777" w:rsidR="00590272" w:rsidRDefault="00590272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3AF"/>
    <w:rsid w:val="00590272"/>
    <w:rsid w:val="006A6E66"/>
    <w:rsid w:val="00A7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F44731"/>
  <w15:chartTrackingRefBased/>
  <w15:docId w15:val="{87B6B0E3-5D45-4506-96C1-AAEC2E74F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A723AF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723AF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23AF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23AF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23AF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23AF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23AF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0F4761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23AF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23AF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23AF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723A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723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723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723A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723AF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723A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723A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723A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723A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723A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A723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723AF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A723A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723AF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A723A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723AF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A723A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723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A723A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723AF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9027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90272"/>
    <w:rPr>
      <w:sz w:val="18"/>
      <w:szCs w:val="18"/>
      <w14:ligatures w14:val="none"/>
    </w:rPr>
  </w:style>
  <w:style w:type="paragraph" w:styleId="af0">
    <w:name w:val="footer"/>
    <w:basedOn w:val="a"/>
    <w:link w:val="af1"/>
    <w:uiPriority w:val="99"/>
    <w:unhideWhenUsed/>
    <w:rsid w:val="005902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90272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xuanfu li</dc:creator>
  <cp:keywords/>
  <dc:description/>
  <cp:lastModifiedBy>xuanfu li</cp:lastModifiedBy>
  <cp:revision>3</cp:revision>
  <dcterms:created xsi:type="dcterms:W3CDTF">2024-03-18T06:07:00Z</dcterms:created>
  <dcterms:modified xsi:type="dcterms:W3CDTF">2024-03-18T06:18:00Z</dcterms:modified>
</cp:coreProperties>
</file>